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</w:rPr>
        <w:t xml:space="preserve">Безопасность при проведении массовых мероприятий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</w:rPr>
      </w:r>
    </w:p>
    <w:p>
      <w:pPr>
        <w:pStyle w:val="6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62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Вопрос обеспечения безопасности, общественного порядка, антитеррористической защищенности городских объектов в период подготовки и проведения культурно-массовых и спортивных мероприятий, посвященных различным праздникам, становится не просто важным, а букв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ально выходит на первый план, когда речь идет о здоровье и жизни людей.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Напоминаем, о чем необходимо помнить тем, кто собирается посетить вышеперечисленные мероприятия в качестве зрителя: всем необходимо соблюдать и поддерживать общественный порядок; не допускать действий, способных привести к возникновению экстремальных ситуа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ций и создающих опасность для окружающих; бережно относиться к сооружениям и оборудованию объекта проведения массового мероприятия; вести себя уважительно по отношению к другим гражданам, обслуживающему персоналу, обеспечивающему проведение массового мероп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риятия, должностным лицам, ответственным за поддержание общественного порядка и безопасности при проведении массовых мероприятий; выполнять законные требования сотрудников правоохранительных органов и иных лиц, ответственных за поддержание порядка и пожарн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ой безопасности во время проведения мероприятия; не оставлять без присмотра несовершеннолетних детей; парковать автотранспорт в специально отведенных местах.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места проведения концертов запрещено проносить с собой алкогольные напитки, стеклотару и жестяные банки, наркотические вещества. Кроме того, во время проведения массового мероприятия запрещается применять не защищенный открытый огонь (факелы, свечи). 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также использовать фейерверки, бенгальские огни, хлопушки, петарды и т.п.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Соблюдение этих простых правил поведения во время проведения массовых мероприятий обеспечит достаточный уровень безопасности, сохранит здоровье и жизнь.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Зрители и участники массовых мероприятий, не соблюдающие правила поведения могут быть привлечены к ответственности в соответствии с 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Внимание: источниками потенциальной опасности могут быть брошенные предметы, длительно припаркованные автомобили, граждане или группы лиц с подозрительным поведением.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обнаружения оставленных бесхозных предметов, при возникновении сложных и внештатных ситуаций граждане могут обратиться в дежурные службы, работающие в круглосуточном режиме, по телефонам: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112 - единая дежурно-диспетчерская служба;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01 (101) – диспетчер Центрального пункта пожарной связи службы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02 (102)– дежурная часть Управления МВД России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2024-04-24T04:23:42Z</dcterms:modified>
</cp:coreProperties>
</file>